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D40" w14:textId="77777777" w:rsidR="00991A3A" w:rsidRPr="00BA1FDA" w:rsidRDefault="00991A3A" w:rsidP="00991A3A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Depresanum</w:t>
      </w:r>
      <w:proofErr w:type="spellEnd"/>
      <w:r w:rsidR="0070782F" w:rsidRPr="00C57490">
        <w:rPr>
          <w:rFonts w:cstheme="minorHAnsi"/>
          <w:sz w:val="24"/>
          <w:szCs w:val="24"/>
          <w:vertAlign w:val="superscript"/>
        </w:rPr>
        <w:t>®</w:t>
      </w:r>
      <w:r w:rsidRPr="00BA1FDA">
        <w:rPr>
          <w:rFonts w:cstheme="minorHAnsi"/>
          <w:b/>
          <w:sz w:val="24"/>
          <w:szCs w:val="24"/>
        </w:rPr>
        <w:t xml:space="preserve"> </w:t>
      </w:r>
      <w:r w:rsidRPr="00BA1FDA">
        <w:rPr>
          <w:rFonts w:cstheme="minorHAnsi"/>
          <w:sz w:val="24"/>
          <w:szCs w:val="24"/>
        </w:rPr>
        <w:t>suplement diety</w:t>
      </w:r>
      <w:r w:rsidRPr="00BA1FDA">
        <w:rPr>
          <w:rFonts w:cstheme="minorHAnsi"/>
          <w:b/>
          <w:sz w:val="24"/>
          <w:szCs w:val="24"/>
        </w:rPr>
        <w:t xml:space="preserve"> </w:t>
      </w:r>
    </w:p>
    <w:p w14:paraId="4811CD41" w14:textId="77777777" w:rsidR="00145006" w:rsidRDefault="00991A3A" w:rsidP="00145006">
      <w:pPr>
        <w:spacing w:after="0"/>
        <w:jc w:val="both"/>
        <w:rPr>
          <w:sz w:val="24"/>
        </w:rPr>
      </w:pPr>
      <w:proofErr w:type="spellStart"/>
      <w:r>
        <w:rPr>
          <w:rFonts w:cstheme="minorHAnsi"/>
          <w:b/>
          <w:sz w:val="24"/>
          <w:szCs w:val="24"/>
        </w:rPr>
        <w:t>Depresanum</w:t>
      </w:r>
      <w:proofErr w:type="spellEnd"/>
      <w:r w:rsidRPr="00BA1FDA">
        <w:rPr>
          <w:rFonts w:cstheme="minorHAnsi"/>
          <w:sz w:val="24"/>
          <w:szCs w:val="24"/>
          <w:vertAlign w:val="superscript"/>
        </w:rPr>
        <w:t>®</w:t>
      </w:r>
      <w:r w:rsidRPr="00BA1FDA">
        <w:rPr>
          <w:rFonts w:cstheme="minorHAnsi"/>
          <w:b/>
          <w:sz w:val="24"/>
          <w:szCs w:val="24"/>
        </w:rPr>
        <w:t xml:space="preserve"> </w:t>
      </w:r>
      <w:r w:rsidRPr="00BA1FDA">
        <w:rPr>
          <w:rFonts w:cstheme="minorHAnsi"/>
          <w:sz w:val="24"/>
          <w:szCs w:val="24"/>
        </w:rPr>
        <w:t>to suplement diety, któr</w:t>
      </w:r>
      <w:r w:rsidR="00145006">
        <w:rPr>
          <w:rFonts w:cstheme="minorHAnsi"/>
          <w:sz w:val="24"/>
          <w:szCs w:val="24"/>
        </w:rPr>
        <w:t>y dzięki zawartym składnikom</w:t>
      </w:r>
      <w:r w:rsidRPr="00BA1FDA">
        <w:rPr>
          <w:rFonts w:cstheme="minorHAnsi"/>
          <w:sz w:val="24"/>
          <w:szCs w:val="24"/>
        </w:rPr>
        <w:t xml:space="preserve"> </w:t>
      </w:r>
      <w:r w:rsidR="00145006" w:rsidRPr="0046493E">
        <w:rPr>
          <w:sz w:val="24"/>
        </w:rPr>
        <w:t>wspomaga utrzymanie pozytywnego nastroju (kwiat szafranu)</w:t>
      </w:r>
      <w:r w:rsidR="00145006">
        <w:rPr>
          <w:sz w:val="24"/>
        </w:rPr>
        <w:t>,</w:t>
      </w:r>
      <w:r w:rsidR="00145006" w:rsidRPr="0046493E">
        <w:rPr>
          <w:sz w:val="24"/>
        </w:rPr>
        <w:t xml:space="preserve"> </w:t>
      </w:r>
      <w:r w:rsidR="00145006">
        <w:rPr>
          <w:sz w:val="24"/>
        </w:rPr>
        <w:t xml:space="preserve">pomaga </w:t>
      </w:r>
      <w:r w:rsidR="00145006" w:rsidRPr="0046493E">
        <w:rPr>
          <w:sz w:val="24"/>
        </w:rPr>
        <w:t>zmniejsz</w:t>
      </w:r>
      <w:r w:rsidR="00145006">
        <w:rPr>
          <w:sz w:val="24"/>
        </w:rPr>
        <w:t>yć</w:t>
      </w:r>
      <w:r w:rsidR="00145006" w:rsidRPr="0046493E">
        <w:rPr>
          <w:sz w:val="24"/>
        </w:rPr>
        <w:t xml:space="preserve"> uczucie </w:t>
      </w:r>
      <w:r w:rsidR="00145006">
        <w:rPr>
          <w:sz w:val="24"/>
        </w:rPr>
        <w:t xml:space="preserve">zmęczenia i </w:t>
      </w:r>
      <w:r w:rsidR="00145006" w:rsidRPr="0046493E">
        <w:rPr>
          <w:sz w:val="24"/>
        </w:rPr>
        <w:t>znużenia (kwas foliowy)</w:t>
      </w:r>
      <w:r w:rsidR="00145006">
        <w:rPr>
          <w:sz w:val="24"/>
        </w:rPr>
        <w:t xml:space="preserve"> oraz</w:t>
      </w:r>
      <w:r w:rsidR="00145006" w:rsidRPr="0046493E">
        <w:rPr>
          <w:sz w:val="24"/>
        </w:rPr>
        <w:t xml:space="preserve"> wspomaga prawidłowe funkcjonowanie układu nerwowego (witamina B</w:t>
      </w:r>
      <w:r w:rsidR="00145006" w:rsidRPr="00145006">
        <w:rPr>
          <w:sz w:val="24"/>
          <w:vertAlign w:val="subscript"/>
        </w:rPr>
        <w:t>6</w:t>
      </w:r>
      <w:r w:rsidR="00145006" w:rsidRPr="0046493E">
        <w:rPr>
          <w:sz w:val="24"/>
        </w:rPr>
        <w:t>).</w:t>
      </w:r>
    </w:p>
    <w:p w14:paraId="4811CD42" w14:textId="77777777" w:rsidR="00145006" w:rsidRDefault="00145006" w:rsidP="00145006">
      <w:pPr>
        <w:spacing w:after="0"/>
        <w:jc w:val="both"/>
        <w:rPr>
          <w:sz w:val="24"/>
        </w:rPr>
      </w:pPr>
      <w:r>
        <w:rPr>
          <w:sz w:val="24"/>
        </w:rPr>
        <w:t>Zawiera 5 składników aktywnych: kwiat szafranu, inozytol, L-tryptofan, kwas foliowy oraz witaminę B</w:t>
      </w:r>
      <w:r w:rsidRPr="00145006">
        <w:rPr>
          <w:sz w:val="24"/>
          <w:vertAlign w:val="subscript"/>
        </w:rPr>
        <w:t>6</w:t>
      </w:r>
      <w:r>
        <w:rPr>
          <w:sz w:val="24"/>
        </w:rPr>
        <w:t>.</w:t>
      </w:r>
    </w:p>
    <w:p w14:paraId="4811CD43" w14:textId="77777777" w:rsidR="00145006" w:rsidRPr="0046493E" w:rsidRDefault="00145006" w:rsidP="00145006">
      <w:pPr>
        <w:spacing w:after="0"/>
        <w:jc w:val="both"/>
        <w:rPr>
          <w:sz w:val="24"/>
        </w:rPr>
      </w:pPr>
      <w:r>
        <w:rPr>
          <w:sz w:val="24"/>
        </w:rPr>
        <w:t>Skuteczność produktu została potwierdzona badaniem konsumenckim.</w:t>
      </w:r>
    </w:p>
    <w:p w14:paraId="4811CD44" w14:textId="77777777" w:rsidR="00145006" w:rsidRDefault="00145006" w:rsidP="00991A3A">
      <w:pPr>
        <w:spacing w:after="0"/>
        <w:jc w:val="both"/>
        <w:rPr>
          <w:rFonts w:cstheme="minorHAnsi"/>
          <w:sz w:val="24"/>
          <w:szCs w:val="24"/>
        </w:rPr>
      </w:pPr>
    </w:p>
    <w:p w14:paraId="4811CD45" w14:textId="77777777" w:rsidR="00991A3A" w:rsidRDefault="00991A3A" w:rsidP="00991A3A">
      <w:pPr>
        <w:jc w:val="both"/>
        <w:rPr>
          <w:b/>
          <w:sz w:val="24"/>
          <w:szCs w:val="24"/>
        </w:rPr>
      </w:pPr>
      <w:r w:rsidRPr="00A5533C">
        <w:rPr>
          <w:b/>
          <w:sz w:val="24"/>
          <w:szCs w:val="24"/>
        </w:rPr>
        <w:t xml:space="preserve">Zastosowanie: </w:t>
      </w:r>
    </w:p>
    <w:p w14:paraId="4811CD46" w14:textId="5BB2067C" w:rsidR="00991A3A" w:rsidRPr="00D4127B" w:rsidRDefault="00BF2312" w:rsidP="00991A3A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</w:t>
      </w:r>
      <w:r w:rsidR="00991A3A">
        <w:rPr>
          <w:sz w:val="24"/>
          <w:szCs w:val="24"/>
        </w:rPr>
        <w:t xml:space="preserve">reparat znajduje zastosowanie </w:t>
      </w:r>
      <w:r>
        <w:rPr>
          <w:sz w:val="24"/>
          <w:szCs w:val="24"/>
        </w:rPr>
        <w:t xml:space="preserve">u osób </w:t>
      </w:r>
      <w:r w:rsidR="00991A3A">
        <w:rPr>
          <w:sz w:val="24"/>
          <w:szCs w:val="24"/>
        </w:rPr>
        <w:t>w</w:t>
      </w:r>
      <w:r>
        <w:rPr>
          <w:sz w:val="24"/>
          <w:szCs w:val="24"/>
        </w:rPr>
        <w:t xml:space="preserve"> okresach obniżonego nastroju</w:t>
      </w:r>
      <w:r w:rsidR="00DF6825">
        <w:rPr>
          <w:sz w:val="24"/>
          <w:szCs w:val="24"/>
        </w:rPr>
        <w:t xml:space="preserve"> (np. podczas okresu jesienno-zimowego)</w:t>
      </w:r>
      <w:r>
        <w:rPr>
          <w:sz w:val="24"/>
          <w:szCs w:val="24"/>
        </w:rPr>
        <w:t>, w tym jako wsparcie u kobiet w zespole napięcia przedmiesiączkowego</w:t>
      </w:r>
      <w:r w:rsidR="007408A8">
        <w:rPr>
          <w:sz w:val="24"/>
          <w:szCs w:val="24"/>
        </w:rPr>
        <w:t>.</w:t>
      </w:r>
    </w:p>
    <w:p w14:paraId="4811CD47" w14:textId="1B86A2EF" w:rsidR="00D4127B" w:rsidRDefault="00D4127B" w:rsidP="00D412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127B">
        <w:rPr>
          <w:rFonts w:cstheme="minorHAnsi"/>
          <w:b/>
          <w:sz w:val="24"/>
          <w:szCs w:val="24"/>
        </w:rPr>
        <w:t>Składniki:</w:t>
      </w:r>
      <w:r w:rsidRPr="00D412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celuloza mikrokrystaliczna</w:t>
      </w:r>
      <w:r w:rsidR="00AD6DAB">
        <w:rPr>
          <w:rFonts w:cstheme="minorHAnsi"/>
          <w:sz w:val="24"/>
          <w:szCs w:val="24"/>
        </w:rPr>
        <w:t xml:space="preserve"> (substancja wypełniająca)</w:t>
      </w:r>
      <w:r>
        <w:rPr>
          <w:rFonts w:cstheme="minorHAnsi"/>
          <w:sz w:val="24"/>
          <w:szCs w:val="24"/>
        </w:rPr>
        <w:t>, i</w:t>
      </w:r>
      <w:r w:rsidRPr="00D4127B">
        <w:rPr>
          <w:rFonts w:cstheme="minorHAnsi"/>
          <w:color w:val="000000"/>
          <w:sz w:val="24"/>
          <w:szCs w:val="24"/>
        </w:rPr>
        <w:t xml:space="preserve">nozytol, L-tryptofan, </w:t>
      </w:r>
      <w:proofErr w:type="spellStart"/>
      <w:r w:rsidR="00753182">
        <w:rPr>
          <w:rFonts w:cstheme="minorHAnsi"/>
          <w:color w:val="000000"/>
          <w:sz w:val="24"/>
          <w:szCs w:val="24"/>
        </w:rPr>
        <w:t>hydroksypropylometyloceluloza</w:t>
      </w:r>
      <w:proofErr w:type="spellEnd"/>
      <w:r w:rsidR="00AD6DAB">
        <w:rPr>
          <w:rFonts w:cstheme="minorHAnsi"/>
          <w:color w:val="000000"/>
          <w:sz w:val="24"/>
          <w:szCs w:val="24"/>
        </w:rPr>
        <w:t xml:space="preserve"> (substancja glazurująca</w:t>
      </w:r>
      <w:r w:rsidR="00AA754D">
        <w:rPr>
          <w:rFonts w:cstheme="minorHAnsi"/>
          <w:color w:val="000000"/>
          <w:sz w:val="24"/>
          <w:szCs w:val="24"/>
        </w:rPr>
        <w:t>)</w:t>
      </w:r>
      <w:r w:rsidR="00753182">
        <w:rPr>
          <w:rFonts w:cstheme="minorHAnsi"/>
          <w:color w:val="000000"/>
          <w:sz w:val="24"/>
          <w:szCs w:val="24"/>
        </w:rPr>
        <w:t>,</w:t>
      </w:r>
      <w:r w:rsidR="00745421">
        <w:rPr>
          <w:rFonts w:cstheme="minorHAnsi"/>
          <w:color w:val="000000"/>
          <w:sz w:val="24"/>
          <w:szCs w:val="24"/>
        </w:rPr>
        <w:t xml:space="preserve"> </w:t>
      </w:r>
      <w:r w:rsidRPr="00D4127B">
        <w:rPr>
          <w:rFonts w:cstheme="minorHAnsi"/>
          <w:color w:val="000000"/>
          <w:sz w:val="24"/>
          <w:szCs w:val="24"/>
        </w:rPr>
        <w:t>ekstrakt</w:t>
      </w:r>
      <w:r w:rsidR="006447E3">
        <w:rPr>
          <w:rFonts w:cstheme="minorHAnsi"/>
          <w:color w:val="000000"/>
          <w:sz w:val="24"/>
          <w:szCs w:val="24"/>
        </w:rPr>
        <w:t xml:space="preserve"> wodny</w:t>
      </w:r>
      <w:r w:rsidRPr="00D4127B">
        <w:rPr>
          <w:rFonts w:cstheme="minorHAnsi"/>
          <w:color w:val="000000"/>
          <w:sz w:val="24"/>
          <w:szCs w:val="24"/>
        </w:rPr>
        <w:t xml:space="preserve"> z</w:t>
      </w:r>
      <w:r w:rsidR="006447E3">
        <w:rPr>
          <w:rFonts w:cstheme="minorHAnsi"/>
          <w:color w:val="000000"/>
          <w:sz w:val="24"/>
          <w:szCs w:val="24"/>
        </w:rPr>
        <w:t xml:space="preserve"> pręcików</w:t>
      </w:r>
      <w:r w:rsidRPr="00D4127B">
        <w:rPr>
          <w:rFonts w:cstheme="minorHAnsi"/>
          <w:color w:val="000000"/>
          <w:sz w:val="24"/>
          <w:szCs w:val="24"/>
        </w:rPr>
        <w:t xml:space="preserve"> szafranu (</w:t>
      </w:r>
      <w:proofErr w:type="spellStart"/>
      <w:r w:rsidRPr="00D4127B">
        <w:rPr>
          <w:rFonts w:cstheme="minorHAnsi"/>
          <w:i/>
          <w:color w:val="000000"/>
          <w:sz w:val="24"/>
          <w:szCs w:val="24"/>
        </w:rPr>
        <w:t>Crocus</w:t>
      </w:r>
      <w:proofErr w:type="spellEnd"/>
      <w:r w:rsidRPr="00D4127B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4127B">
        <w:rPr>
          <w:rFonts w:cstheme="minorHAnsi"/>
          <w:i/>
          <w:color w:val="000000"/>
          <w:sz w:val="24"/>
          <w:szCs w:val="24"/>
        </w:rPr>
        <w:t>sativus</w:t>
      </w:r>
      <w:proofErr w:type="spellEnd"/>
      <w:r w:rsidR="00F32A1C">
        <w:rPr>
          <w:rFonts w:cstheme="minorHAnsi"/>
          <w:i/>
          <w:color w:val="000000"/>
          <w:sz w:val="24"/>
          <w:szCs w:val="24"/>
        </w:rPr>
        <w:t xml:space="preserve"> </w:t>
      </w:r>
      <w:r w:rsidR="00F32A1C" w:rsidRPr="00F32A1C">
        <w:rPr>
          <w:rFonts w:cstheme="minorHAnsi"/>
          <w:color w:val="000000"/>
          <w:sz w:val="24"/>
          <w:szCs w:val="24"/>
        </w:rPr>
        <w:t>L.</w:t>
      </w:r>
      <w:r w:rsidRPr="00D4127B">
        <w:rPr>
          <w:rFonts w:cstheme="minorHAnsi"/>
          <w:color w:val="000000"/>
          <w:sz w:val="24"/>
          <w:szCs w:val="24"/>
        </w:rPr>
        <w:t>)</w:t>
      </w:r>
      <w:r w:rsidR="00B155EF">
        <w:rPr>
          <w:rFonts w:cstheme="minorHAnsi"/>
          <w:color w:val="000000"/>
          <w:sz w:val="24"/>
          <w:szCs w:val="24"/>
        </w:rPr>
        <w:t xml:space="preserve"> DER 4:</w:t>
      </w:r>
      <w:r w:rsidR="00CE506D">
        <w:rPr>
          <w:rFonts w:cstheme="minorHAnsi"/>
          <w:color w:val="000000"/>
          <w:sz w:val="24"/>
          <w:szCs w:val="24"/>
        </w:rPr>
        <w:t>1</w:t>
      </w:r>
      <w:r w:rsidRPr="00D4127B">
        <w:rPr>
          <w:rFonts w:cstheme="minorHAnsi"/>
          <w:color w:val="000000"/>
          <w:sz w:val="24"/>
          <w:szCs w:val="24"/>
        </w:rPr>
        <w:t xml:space="preserve">, </w:t>
      </w:r>
      <w:r w:rsidR="00F32A1C">
        <w:rPr>
          <w:rFonts w:cstheme="minorHAnsi"/>
          <w:color w:val="000000"/>
          <w:sz w:val="24"/>
          <w:szCs w:val="24"/>
        </w:rPr>
        <w:t>dwutlenek krzemu</w:t>
      </w:r>
      <w:r w:rsidR="00AD6DAB">
        <w:rPr>
          <w:rFonts w:cstheme="minorHAnsi"/>
          <w:color w:val="000000"/>
          <w:sz w:val="24"/>
          <w:szCs w:val="24"/>
        </w:rPr>
        <w:t xml:space="preserve"> (substancja przeciwzbrylająca)</w:t>
      </w:r>
      <w:r w:rsidR="00F32A1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8D0710">
        <w:rPr>
          <w:rFonts w:cstheme="minorHAnsi"/>
          <w:color w:val="000000"/>
          <w:sz w:val="24"/>
          <w:szCs w:val="24"/>
        </w:rPr>
        <w:t>kroskarmeloza</w:t>
      </w:r>
      <w:proofErr w:type="spellEnd"/>
      <w:r w:rsidR="008D0710">
        <w:rPr>
          <w:rFonts w:cstheme="minorHAnsi"/>
          <w:color w:val="000000"/>
          <w:sz w:val="24"/>
          <w:szCs w:val="24"/>
        </w:rPr>
        <w:t xml:space="preserve"> sodow</w:t>
      </w:r>
      <w:r w:rsidR="00B06E8A">
        <w:rPr>
          <w:rFonts w:cstheme="minorHAnsi"/>
          <w:color w:val="000000"/>
          <w:sz w:val="24"/>
          <w:szCs w:val="24"/>
        </w:rPr>
        <w:t>a</w:t>
      </w:r>
      <w:r w:rsidR="00AD6DAB">
        <w:rPr>
          <w:rFonts w:cstheme="minorHAnsi"/>
          <w:color w:val="000000"/>
          <w:sz w:val="24"/>
          <w:szCs w:val="24"/>
        </w:rPr>
        <w:t xml:space="preserve"> (substancja wypełniająca)</w:t>
      </w:r>
      <w:r w:rsidR="00B06E8A">
        <w:rPr>
          <w:rFonts w:cstheme="minorHAnsi"/>
          <w:color w:val="000000"/>
          <w:sz w:val="24"/>
          <w:szCs w:val="24"/>
        </w:rPr>
        <w:t>, węglan wapnia</w:t>
      </w:r>
      <w:r w:rsidR="00AD6DAB">
        <w:rPr>
          <w:rFonts w:cstheme="minorHAnsi"/>
          <w:color w:val="000000"/>
          <w:sz w:val="24"/>
          <w:szCs w:val="24"/>
        </w:rPr>
        <w:t xml:space="preserve"> (</w:t>
      </w:r>
      <w:r w:rsidR="00B06E8A">
        <w:rPr>
          <w:rFonts w:cstheme="minorHAnsi"/>
          <w:color w:val="000000"/>
          <w:sz w:val="24"/>
          <w:szCs w:val="24"/>
        </w:rPr>
        <w:t>barwnik</w:t>
      </w:r>
      <w:r w:rsidR="00AD6DAB">
        <w:rPr>
          <w:rFonts w:cstheme="minorHAnsi"/>
          <w:color w:val="000000"/>
          <w:sz w:val="24"/>
          <w:szCs w:val="24"/>
        </w:rPr>
        <w:t>)</w:t>
      </w:r>
      <w:r w:rsidR="00B06E8A">
        <w:rPr>
          <w:rFonts w:cstheme="minorHAnsi"/>
          <w:color w:val="000000"/>
          <w:sz w:val="24"/>
          <w:szCs w:val="24"/>
        </w:rPr>
        <w:t xml:space="preserve">, </w:t>
      </w:r>
      <w:r w:rsidR="00FD1A4C">
        <w:rPr>
          <w:rFonts w:cstheme="minorHAnsi"/>
          <w:color w:val="000000"/>
          <w:sz w:val="24"/>
          <w:szCs w:val="24"/>
        </w:rPr>
        <w:t>stearynian magnezu</w:t>
      </w:r>
      <w:r w:rsidR="00AD6DAB">
        <w:rPr>
          <w:rFonts w:cstheme="minorHAnsi"/>
          <w:color w:val="000000"/>
          <w:sz w:val="24"/>
          <w:szCs w:val="24"/>
        </w:rPr>
        <w:t xml:space="preserve"> (substancja przeciwzbrylająca)</w:t>
      </w:r>
      <w:r w:rsidR="00F32A1C">
        <w:rPr>
          <w:rFonts w:cstheme="minorHAnsi"/>
          <w:color w:val="000000"/>
          <w:sz w:val="24"/>
          <w:szCs w:val="24"/>
        </w:rPr>
        <w:t>,</w:t>
      </w:r>
      <w:r w:rsidR="007D2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32A1C">
        <w:rPr>
          <w:rFonts w:cstheme="minorHAnsi"/>
          <w:color w:val="000000"/>
          <w:sz w:val="24"/>
          <w:szCs w:val="24"/>
        </w:rPr>
        <w:t>sorbitol</w:t>
      </w:r>
      <w:proofErr w:type="spellEnd"/>
      <w:r w:rsidR="00AD6DAB">
        <w:rPr>
          <w:rFonts w:cstheme="minorHAnsi"/>
          <w:color w:val="000000"/>
          <w:sz w:val="24"/>
          <w:szCs w:val="24"/>
        </w:rPr>
        <w:t xml:space="preserve"> (substancja wypełniająca),</w:t>
      </w:r>
      <w:r w:rsidR="00F32A1C">
        <w:rPr>
          <w:rFonts w:cstheme="minorHAnsi"/>
          <w:color w:val="000000"/>
          <w:sz w:val="24"/>
          <w:szCs w:val="24"/>
        </w:rPr>
        <w:t xml:space="preserve"> glikol polietylenowy</w:t>
      </w:r>
      <w:r w:rsidR="00AD6DAB">
        <w:rPr>
          <w:rFonts w:cstheme="minorHAnsi"/>
          <w:color w:val="000000"/>
          <w:sz w:val="24"/>
          <w:szCs w:val="24"/>
        </w:rPr>
        <w:t xml:space="preserve"> (substancje glazurujące),</w:t>
      </w:r>
      <w:r w:rsidR="00F32A1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32A1C">
        <w:rPr>
          <w:rFonts w:cstheme="minorHAnsi"/>
          <w:color w:val="000000"/>
          <w:sz w:val="24"/>
          <w:szCs w:val="24"/>
        </w:rPr>
        <w:t>poliwinylopirolidon</w:t>
      </w:r>
      <w:proofErr w:type="spellEnd"/>
      <w:r w:rsidR="00F32A1C">
        <w:rPr>
          <w:rFonts w:cstheme="minorHAnsi"/>
          <w:color w:val="000000"/>
          <w:sz w:val="24"/>
          <w:szCs w:val="24"/>
        </w:rPr>
        <w:t>, guma arabska</w:t>
      </w:r>
      <w:r w:rsidR="00AD6DAB">
        <w:rPr>
          <w:rFonts w:cstheme="minorHAnsi"/>
          <w:color w:val="000000"/>
          <w:sz w:val="24"/>
          <w:szCs w:val="24"/>
        </w:rPr>
        <w:t xml:space="preserve"> (</w:t>
      </w:r>
      <w:r w:rsidR="0087458B">
        <w:rPr>
          <w:rFonts w:cstheme="minorHAnsi"/>
          <w:color w:val="000000"/>
          <w:sz w:val="24"/>
          <w:szCs w:val="24"/>
        </w:rPr>
        <w:t>substancje glazurujące)</w:t>
      </w:r>
      <w:r w:rsidR="00F32A1C">
        <w:rPr>
          <w:rFonts w:cstheme="minorHAnsi"/>
          <w:color w:val="000000"/>
          <w:sz w:val="24"/>
          <w:szCs w:val="24"/>
        </w:rPr>
        <w:t>, tlen</w:t>
      </w:r>
      <w:r w:rsidR="0087458B">
        <w:rPr>
          <w:rFonts w:cstheme="minorHAnsi"/>
          <w:color w:val="000000"/>
          <w:sz w:val="24"/>
          <w:szCs w:val="24"/>
        </w:rPr>
        <w:t>ek żelaza żółty (barwnik)</w:t>
      </w:r>
      <w:r w:rsidR="00AB5E14">
        <w:rPr>
          <w:rFonts w:cstheme="minorHAnsi"/>
          <w:color w:val="000000"/>
          <w:sz w:val="24"/>
          <w:szCs w:val="24"/>
        </w:rPr>
        <w:t xml:space="preserve">, </w:t>
      </w:r>
      <w:r w:rsidRPr="00D4127B">
        <w:rPr>
          <w:rFonts w:cstheme="minorHAnsi"/>
          <w:color w:val="000000"/>
          <w:sz w:val="24"/>
          <w:szCs w:val="24"/>
        </w:rPr>
        <w:t>witamina B</w:t>
      </w:r>
      <w:r w:rsidRPr="00D4127B">
        <w:rPr>
          <w:rFonts w:cstheme="minorHAnsi"/>
          <w:color w:val="000000"/>
          <w:sz w:val="24"/>
          <w:szCs w:val="24"/>
          <w:vertAlign w:val="subscript"/>
        </w:rPr>
        <w:t xml:space="preserve">6 </w:t>
      </w:r>
      <w:r w:rsidRPr="00D4127B">
        <w:rPr>
          <w:rFonts w:cstheme="minorHAnsi"/>
          <w:color w:val="000000"/>
          <w:sz w:val="24"/>
          <w:szCs w:val="24"/>
        </w:rPr>
        <w:t>(chlorowodorek pirydoksyny)</w:t>
      </w:r>
      <w:r w:rsidRPr="00D4127B">
        <w:rPr>
          <w:rFonts w:cstheme="minorHAnsi"/>
          <w:color w:val="000000"/>
          <w:sz w:val="24"/>
          <w:szCs w:val="24"/>
          <w:vertAlign w:val="subscript"/>
        </w:rPr>
        <w:t xml:space="preserve">, </w:t>
      </w:r>
      <w:r w:rsidRPr="00D4127B">
        <w:rPr>
          <w:rFonts w:cstheme="minorHAnsi"/>
          <w:color w:val="000000"/>
          <w:sz w:val="24"/>
          <w:szCs w:val="24"/>
        </w:rPr>
        <w:t xml:space="preserve">kwas foliowy (kwas </w:t>
      </w:r>
      <w:proofErr w:type="spellStart"/>
      <w:r w:rsidRPr="00D4127B">
        <w:rPr>
          <w:rFonts w:cstheme="minorHAnsi"/>
          <w:color w:val="000000"/>
          <w:sz w:val="24"/>
          <w:szCs w:val="24"/>
        </w:rPr>
        <w:t>pteroilomonoglutaminowy</w:t>
      </w:r>
      <w:proofErr w:type="spellEnd"/>
      <w:r w:rsidRPr="00D4127B">
        <w:rPr>
          <w:rFonts w:cstheme="minorHAnsi"/>
          <w:color w:val="000000"/>
          <w:sz w:val="24"/>
          <w:szCs w:val="24"/>
        </w:rPr>
        <w:t xml:space="preserve">), </w:t>
      </w:r>
      <w:r w:rsidR="009D7330">
        <w:rPr>
          <w:rFonts w:cstheme="minorHAnsi"/>
          <w:color w:val="000000"/>
          <w:sz w:val="24"/>
          <w:szCs w:val="24"/>
        </w:rPr>
        <w:t>kwas stearynowy (</w:t>
      </w:r>
      <w:r w:rsidR="00F32A1C">
        <w:rPr>
          <w:rFonts w:cstheme="minorHAnsi"/>
          <w:sz w:val="24"/>
          <w:szCs w:val="24"/>
        </w:rPr>
        <w:t>substancja przeciwzbrylająca</w:t>
      </w:r>
      <w:r w:rsidR="009D7330">
        <w:rPr>
          <w:rFonts w:cstheme="minorHAnsi"/>
          <w:sz w:val="24"/>
          <w:szCs w:val="24"/>
        </w:rPr>
        <w:t>)</w:t>
      </w:r>
      <w:r w:rsidR="00F32A1C">
        <w:rPr>
          <w:rFonts w:cstheme="minorHAnsi"/>
          <w:sz w:val="24"/>
          <w:szCs w:val="24"/>
        </w:rPr>
        <w:t>.</w:t>
      </w:r>
    </w:p>
    <w:p w14:paraId="4811CD48" w14:textId="77777777" w:rsidR="00F32A1C" w:rsidRPr="00D4127B" w:rsidRDefault="00F32A1C" w:rsidP="00D412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11CD49" w14:textId="77777777" w:rsidR="00D4127B" w:rsidRPr="00D4127B" w:rsidRDefault="00D4127B" w:rsidP="00D4127B">
      <w:pPr>
        <w:spacing w:after="0" w:line="240" w:lineRule="auto"/>
        <w:jc w:val="both"/>
        <w:rPr>
          <w:rStyle w:val="apple-converted-space"/>
          <w:rFonts w:cstheme="minorHAnsi"/>
          <w:b/>
          <w:sz w:val="24"/>
          <w:szCs w:val="24"/>
        </w:rPr>
      </w:pPr>
      <w:r w:rsidRPr="00D4127B">
        <w:rPr>
          <w:rFonts w:cstheme="minorHAnsi"/>
          <w:b/>
          <w:sz w:val="24"/>
          <w:szCs w:val="24"/>
        </w:rPr>
        <w:t xml:space="preserve">Zalecana do spożycia dzienna porcja preparatu: </w:t>
      </w:r>
      <w:r w:rsidR="00F32A1C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1 tabletka powlekana dwa razy dziennie.</w:t>
      </w:r>
    </w:p>
    <w:p w14:paraId="4811CD4A" w14:textId="77777777" w:rsidR="00D4127B" w:rsidRPr="00111EB0" w:rsidRDefault="00D4127B" w:rsidP="00D4127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11CD4B" w14:textId="77777777" w:rsidR="00D4127B" w:rsidRPr="0067659A" w:rsidRDefault="00D4127B" w:rsidP="00D412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 xml:space="preserve">Sposób użycia: </w:t>
      </w:r>
      <w:r w:rsidR="00F32A1C">
        <w:rPr>
          <w:rFonts w:cstheme="minorHAnsi"/>
          <w:sz w:val="24"/>
          <w:szCs w:val="24"/>
        </w:rPr>
        <w:t>Tabletkę należy połknąć i popić wodą. Produkt przyjmować podczas posiłku, najlepiej rano i wieczorem.</w:t>
      </w:r>
    </w:p>
    <w:p w14:paraId="4811CD4C" w14:textId="77777777" w:rsidR="00D4127B" w:rsidRPr="00111EB0" w:rsidRDefault="00D4127B" w:rsidP="00D412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11CD4D" w14:textId="77777777" w:rsidR="00D4127B" w:rsidRDefault="00D4127B" w:rsidP="00D4127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Skład porcji zalecanej do spożycia w ciągu dnia: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31"/>
        <w:gridCol w:w="1343"/>
      </w:tblGrid>
      <w:tr w:rsidR="00F32A1C" w14:paraId="4811CD52" w14:textId="77777777" w:rsidTr="00F32A1C">
        <w:trPr>
          <w:trHeight w:val="2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D4E" w14:textId="77777777" w:rsidR="00F32A1C" w:rsidRDefault="00F32A1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Składnik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D4F" w14:textId="77777777" w:rsidR="00F32A1C" w:rsidRDefault="00F32A1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Zawartość  </w:t>
            </w:r>
          </w:p>
          <w:p w14:paraId="4811CD50" w14:textId="77777777" w:rsidR="00F32A1C" w:rsidRDefault="00F32A1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 2 tabletkach powlekanych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CD51" w14:textId="77777777" w:rsidR="00F32A1C" w:rsidRDefault="00F32A1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%RWS*</w:t>
            </w:r>
          </w:p>
        </w:tc>
      </w:tr>
      <w:tr w:rsidR="00F32A1C" w14:paraId="4811CD56" w14:textId="77777777" w:rsidTr="00F32A1C">
        <w:trPr>
          <w:trHeight w:val="28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D53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Inozytol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D54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200 mg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1CD55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**</w:t>
            </w:r>
          </w:p>
        </w:tc>
      </w:tr>
      <w:tr w:rsidR="00F32A1C" w14:paraId="4811CD5A" w14:textId="77777777" w:rsidTr="00F32A1C">
        <w:trPr>
          <w:trHeight w:val="28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D57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L-tryptofan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D58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200 mg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1CD59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**</w:t>
            </w:r>
          </w:p>
        </w:tc>
      </w:tr>
      <w:tr w:rsidR="00F32A1C" w14:paraId="4811CD5E" w14:textId="77777777" w:rsidTr="00F32A1C">
        <w:trPr>
          <w:trHeight w:val="2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D5B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Ekstrakt z kwiatu szafranu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D5C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 mg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1CD5D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**</w:t>
            </w:r>
          </w:p>
        </w:tc>
      </w:tr>
      <w:tr w:rsidR="00F32A1C" w14:paraId="4811CD62" w14:textId="77777777" w:rsidTr="00F32A1C">
        <w:trPr>
          <w:trHeight w:val="2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D5F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Witamina B</w:t>
            </w:r>
            <w:r>
              <w:rPr>
                <w:rFonts w:ascii="Verdana" w:hAnsi="Verdana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D60" w14:textId="04CD8DBF" w:rsidR="00F32A1C" w:rsidRDefault="00B719E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F32A1C">
              <w:rPr>
                <w:rFonts w:ascii="Verdana" w:hAnsi="Verdana" w:cs="Arial"/>
                <w:sz w:val="20"/>
                <w:szCs w:val="20"/>
              </w:rPr>
              <w:t xml:space="preserve">420 </w:t>
            </w:r>
            <w:r>
              <w:rPr>
                <w:rFonts w:ascii="Verdana" w:hAnsi="Verdana" w:cs="Arial"/>
                <w:sz w:val="20"/>
                <w:szCs w:val="20"/>
              </w:rPr>
              <w:t>mg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1CD61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</w:tr>
      <w:tr w:rsidR="00F32A1C" w14:paraId="4811CD66" w14:textId="77777777" w:rsidTr="00F32A1C">
        <w:trPr>
          <w:trHeight w:val="2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D63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Kwas foliowy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D64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200 </w:t>
            </w:r>
            <w:r>
              <w:rPr>
                <w:rFonts w:ascii="Verdana" w:hAnsi="Verdana" w:cs="Calibri"/>
                <w:sz w:val="20"/>
                <w:szCs w:val="20"/>
              </w:rPr>
              <w:t>µg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1CD65" w14:textId="77777777" w:rsidR="00F32A1C" w:rsidRDefault="00F32A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100</w:t>
            </w:r>
          </w:p>
        </w:tc>
      </w:tr>
    </w:tbl>
    <w:p w14:paraId="4811CD67" w14:textId="77777777" w:rsidR="00D4127B" w:rsidRDefault="00D4127B" w:rsidP="00D412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</w:rPr>
        <w:t>*</w:t>
      </w:r>
      <w:r w:rsidR="00F32A1C">
        <w:rPr>
          <w:rFonts w:cstheme="minorHAnsi"/>
          <w:sz w:val="24"/>
          <w:szCs w:val="24"/>
        </w:rPr>
        <w:t>RWS – referencyjn</w:t>
      </w:r>
      <w:r w:rsidR="005A0240">
        <w:rPr>
          <w:rFonts w:cstheme="minorHAnsi"/>
          <w:sz w:val="24"/>
          <w:szCs w:val="24"/>
        </w:rPr>
        <w:t>a</w:t>
      </w:r>
      <w:r w:rsidR="00F32A1C">
        <w:rPr>
          <w:rFonts w:cstheme="minorHAnsi"/>
          <w:sz w:val="24"/>
          <w:szCs w:val="24"/>
        </w:rPr>
        <w:t xml:space="preserve"> wartoś</w:t>
      </w:r>
      <w:r w:rsidR="005A0240">
        <w:rPr>
          <w:rFonts w:cstheme="minorHAnsi"/>
          <w:sz w:val="24"/>
          <w:szCs w:val="24"/>
        </w:rPr>
        <w:t>ć</w:t>
      </w:r>
      <w:r>
        <w:rPr>
          <w:rFonts w:cstheme="minorHAnsi"/>
          <w:sz w:val="24"/>
          <w:szCs w:val="24"/>
        </w:rPr>
        <w:t xml:space="preserve"> spożycia</w:t>
      </w:r>
    </w:p>
    <w:p w14:paraId="4811CD68" w14:textId="77777777" w:rsidR="00F32A1C" w:rsidRPr="00111EB0" w:rsidRDefault="00F32A1C" w:rsidP="00D4127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 brak ustalonej referencyjnej wartości spożycia</w:t>
      </w:r>
    </w:p>
    <w:p w14:paraId="4811CD69" w14:textId="77777777" w:rsidR="00D4127B" w:rsidRPr="00111EB0" w:rsidRDefault="00D4127B" w:rsidP="00D412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11CD6A" w14:textId="47168187" w:rsidR="00F32A1C" w:rsidRPr="005A0240" w:rsidRDefault="00D4127B" w:rsidP="005A024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Ostrzeżenie: </w:t>
      </w:r>
      <w:r w:rsidR="00F32A1C">
        <w:rPr>
          <w:rFonts w:ascii="Verdana" w:hAnsi="Verdana"/>
          <w:color w:val="000000"/>
          <w:sz w:val="20"/>
          <w:szCs w:val="20"/>
        </w:rPr>
        <w:t>Nie należy przekraczać porcji zalecanej do spożycia w ciągu dnia. Nie należy stosować w przypadku nadwrażliwości na którykolwiek ze składników preparatu. Preparat nie powinien być stosowany podczas ciąży. Kobiety karm</w:t>
      </w:r>
      <w:r w:rsidR="002B2644">
        <w:rPr>
          <w:rFonts w:ascii="Verdana" w:hAnsi="Verdana"/>
          <w:color w:val="000000"/>
          <w:sz w:val="20"/>
          <w:szCs w:val="20"/>
        </w:rPr>
        <w:t>i</w:t>
      </w:r>
      <w:r w:rsidR="00F32A1C">
        <w:rPr>
          <w:rFonts w:ascii="Verdana" w:hAnsi="Verdana"/>
          <w:color w:val="000000"/>
          <w:sz w:val="20"/>
          <w:szCs w:val="20"/>
        </w:rPr>
        <w:t xml:space="preserve">ące, a także osoby przyjmujące leki </w:t>
      </w:r>
      <w:r w:rsidR="00F32A1C" w:rsidRPr="005A0240">
        <w:rPr>
          <w:rFonts w:cstheme="minorHAnsi"/>
          <w:color w:val="000000"/>
          <w:sz w:val="24"/>
          <w:szCs w:val="24"/>
        </w:rPr>
        <w:t xml:space="preserve">antydepresyjne, przed zastosowaniem produktu powinny skonsultować się z lekarzem. Preparat nie może być stosowany jako substytut zróżnicowanej diety.          </w:t>
      </w:r>
    </w:p>
    <w:p w14:paraId="4811CD6B" w14:textId="77777777" w:rsidR="008D2D59" w:rsidRDefault="00F32A1C" w:rsidP="005A024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0240">
        <w:rPr>
          <w:rFonts w:cstheme="minorHAnsi"/>
          <w:sz w:val="24"/>
          <w:szCs w:val="24"/>
        </w:rPr>
        <w:lastRenderedPageBreak/>
        <w:t xml:space="preserve">Zrównoważona dieta oraz zdrowy tryb życia są ważne dla prawidłowego funkcjonowania organizmu.     </w:t>
      </w:r>
    </w:p>
    <w:p w14:paraId="4811CD6C" w14:textId="77777777" w:rsidR="005A0240" w:rsidRPr="005A0240" w:rsidRDefault="005A0240" w:rsidP="005A02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11CD6D" w14:textId="77777777" w:rsidR="00F32A1C" w:rsidRPr="0056795C" w:rsidRDefault="00F32A1C" w:rsidP="005A024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A0240">
        <w:rPr>
          <w:rFonts w:cstheme="minorHAnsi"/>
          <w:b/>
          <w:sz w:val="24"/>
          <w:szCs w:val="24"/>
        </w:rPr>
        <w:t>Informacje dodatkowe:</w:t>
      </w:r>
      <w:r w:rsidR="0056795C">
        <w:rPr>
          <w:rFonts w:cstheme="minorHAnsi"/>
          <w:b/>
          <w:sz w:val="24"/>
          <w:szCs w:val="24"/>
        </w:rPr>
        <w:t xml:space="preserve"> </w:t>
      </w:r>
      <w:r w:rsidRPr="005A0240">
        <w:rPr>
          <w:rFonts w:cstheme="minorHAnsi"/>
          <w:sz w:val="24"/>
          <w:szCs w:val="24"/>
        </w:rPr>
        <w:t xml:space="preserve">Żaden ze składników preparatu nie posiada właściwości fotouczulających. </w:t>
      </w:r>
    </w:p>
    <w:p w14:paraId="4811CD6E" w14:textId="77777777" w:rsidR="00D4127B" w:rsidRPr="005A0240" w:rsidRDefault="00D4127B" w:rsidP="005A024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11CD6F" w14:textId="08AC9897" w:rsidR="008D2D59" w:rsidRDefault="008D2D59" w:rsidP="005A024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0240">
        <w:rPr>
          <w:rFonts w:cstheme="minorHAnsi"/>
          <w:b/>
          <w:sz w:val="24"/>
          <w:szCs w:val="24"/>
        </w:rPr>
        <w:t>Warunki przechowywania</w:t>
      </w:r>
      <w:r w:rsidRPr="00111EB0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Suplement diety</w:t>
      </w:r>
      <w:r w:rsidRPr="00111EB0">
        <w:rPr>
          <w:rFonts w:cstheme="minorHAnsi"/>
          <w:sz w:val="24"/>
          <w:szCs w:val="24"/>
        </w:rPr>
        <w:t xml:space="preserve"> należy przechowywać w temperaturze pokojowej (15 - 25°C), w suchym miejscu</w:t>
      </w:r>
      <w:r w:rsidR="000E1CC4">
        <w:rPr>
          <w:rFonts w:cstheme="minorHAnsi"/>
          <w:sz w:val="24"/>
          <w:szCs w:val="24"/>
        </w:rPr>
        <w:t>,</w:t>
      </w:r>
      <w:r w:rsidR="009645E2">
        <w:rPr>
          <w:rFonts w:cstheme="minorHAnsi"/>
          <w:sz w:val="24"/>
          <w:szCs w:val="24"/>
        </w:rPr>
        <w:t xml:space="preserve"> w spo</w:t>
      </w:r>
      <w:r w:rsidR="002B79D9">
        <w:rPr>
          <w:rFonts w:cstheme="minorHAnsi"/>
          <w:sz w:val="24"/>
          <w:szCs w:val="24"/>
        </w:rPr>
        <w:t>sób niedostępny dla małych</w:t>
      </w:r>
      <w:r w:rsidRPr="00111EB0">
        <w:rPr>
          <w:rFonts w:cstheme="minorHAnsi"/>
          <w:sz w:val="24"/>
          <w:szCs w:val="24"/>
        </w:rPr>
        <w:t xml:space="preserve"> dzieci. Chronić przed wilgocią i światłem.</w:t>
      </w:r>
    </w:p>
    <w:p w14:paraId="4811CD70" w14:textId="77777777" w:rsidR="008D2D59" w:rsidRPr="00111EB0" w:rsidRDefault="008D2D59" w:rsidP="008D2D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11CD71" w14:textId="77777777" w:rsidR="008D2D59" w:rsidRDefault="00D4127B" w:rsidP="00D412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Ilość netto:</w:t>
      </w:r>
      <w:r w:rsidRPr="00111EB0">
        <w:rPr>
          <w:rFonts w:cstheme="minorHAnsi"/>
          <w:sz w:val="24"/>
          <w:szCs w:val="24"/>
        </w:rPr>
        <w:t xml:space="preserve"> </w:t>
      </w:r>
    </w:p>
    <w:p w14:paraId="4811CD72" w14:textId="77777777" w:rsidR="00D4127B" w:rsidRDefault="008D2D59" w:rsidP="00D4127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Opakowanie 30 tabletek powlekanych – 18,9 g (30 tabletek po 630 mg)</w:t>
      </w:r>
    </w:p>
    <w:p w14:paraId="4811CD73" w14:textId="77777777" w:rsidR="008D2D59" w:rsidRDefault="008D2D59" w:rsidP="00D4127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Opakowanie 60 tabletek powlekanych – 37,8 g (60 tabletek po 630 mg)</w:t>
      </w:r>
    </w:p>
    <w:p w14:paraId="4811CD74" w14:textId="77777777" w:rsidR="00D4127B" w:rsidRPr="008D2D59" w:rsidRDefault="00D4127B" w:rsidP="00D4127B">
      <w:pPr>
        <w:spacing w:after="0" w:line="240" w:lineRule="auto"/>
        <w:jc w:val="both"/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</w:pPr>
      <w:r w:rsidRPr="00FF0B9B"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  <w:t xml:space="preserve"> </w:t>
      </w:r>
    </w:p>
    <w:p w14:paraId="4811CD75" w14:textId="77777777" w:rsidR="00D4127B" w:rsidRPr="00564162" w:rsidRDefault="00D4127B" w:rsidP="00D4127B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64162">
        <w:rPr>
          <w:rFonts w:cstheme="minorHAnsi"/>
          <w:b/>
          <w:sz w:val="24"/>
          <w:szCs w:val="24"/>
          <w:lang w:val="en-US"/>
        </w:rPr>
        <w:t xml:space="preserve">Producent: </w:t>
      </w:r>
    </w:p>
    <w:p w14:paraId="4811CD76" w14:textId="3CF7D246" w:rsidR="00D4127B" w:rsidRPr="00564162" w:rsidRDefault="00891945" w:rsidP="00D4127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Simply You </w:t>
      </w:r>
      <w:r w:rsidR="00D4127B" w:rsidRPr="00564162">
        <w:rPr>
          <w:rFonts w:cstheme="minorHAnsi"/>
          <w:sz w:val="24"/>
          <w:szCs w:val="24"/>
          <w:lang w:val="en-US"/>
        </w:rPr>
        <w:t>Novasco</w:t>
      </w:r>
      <w:r>
        <w:rPr>
          <w:rFonts w:cstheme="minorHAnsi"/>
          <w:sz w:val="24"/>
          <w:szCs w:val="24"/>
          <w:lang w:val="en-US"/>
        </w:rPr>
        <w:t xml:space="preserve">n </w:t>
      </w:r>
      <w:r w:rsidR="00D4127B" w:rsidRPr="00564162">
        <w:rPr>
          <w:rFonts w:cstheme="minorHAnsi"/>
          <w:sz w:val="24"/>
          <w:szCs w:val="24"/>
          <w:lang w:val="en-US"/>
        </w:rPr>
        <w:t xml:space="preserve">Sp. z </w:t>
      </w:r>
      <w:proofErr w:type="spellStart"/>
      <w:r w:rsidR="00D4127B" w:rsidRPr="00564162">
        <w:rPr>
          <w:rFonts w:cstheme="minorHAnsi"/>
          <w:sz w:val="24"/>
          <w:szCs w:val="24"/>
          <w:lang w:val="en-US"/>
        </w:rPr>
        <w:t>o.o.</w:t>
      </w:r>
      <w:proofErr w:type="spellEnd"/>
    </w:p>
    <w:p w14:paraId="331F5B47" w14:textId="6AA4EB94" w:rsidR="00DD6BB2" w:rsidRDefault="00DD6BB2" w:rsidP="00DD6BB2">
      <w:pPr>
        <w:rPr>
          <w:rFonts w:cstheme="minorHAnsi"/>
          <w:sz w:val="24"/>
          <w:szCs w:val="24"/>
        </w:rPr>
      </w:pPr>
      <w:r w:rsidRPr="00DD6BB2">
        <w:rPr>
          <w:rFonts w:cstheme="minorHAnsi"/>
          <w:sz w:val="24"/>
          <w:szCs w:val="24"/>
        </w:rPr>
        <w:t>ul. Skierniewicka 10A, 01-230 Warszawa</w:t>
      </w:r>
    </w:p>
    <w:p w14:paraId="4811CD78" w14:textId="01A5078D" w:rsidR="00D4127B" w:rsidRPr="002E5D46" w:rsidRDefault="008D2D59" w:rsidP="00DD6BB2">
      <w:pPr>
        <w:rPr>
          <w:rFonts w:cstheme="minorHAnsi"/>
          <w:sz w:val="24"/>
          <w:szCs w:val="24"/>
        </w:rPr>
      </w:pPr>
      <w:r w:rsidRPr="008D2D59">
        <w:rPr>
          <w:rFonts w:cstheme="minorHAnsi"/>
          <w:sz w:val="24"/>
          <w:szCs w:val="24"/>
        </w:rPr>
        <w:t>www.depresanum.pl</w:t>
      </w:r>
    </w:p>
    <w:p w14:paraId="4811CD79" w14:textId="77777777" w:rsidR="00B71A6C" w:rsidRPr="00D4127B" w:rsidRDefault="00B71A6C" w:rsidP="002E075D">
      <w:pPr>
        <w:jc w:val="both"/>
        <w:rPr>
          <w:sz w:val="24"/>
          <w:szCs w:val="24"/>
        </w:rPr>
      </w:pPr>
    </w:p>
    <w:sectPr w:rsidR="00B71A6C" w:rsidRPr="00D4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18C"/>
    <w:multiLevelType w:val="hybridMultilevel"/>
    <w:tmpl w:val="B7EEA5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0A3"/>
    <w:multiLevelType w:val="hybridMultilevel"/>
    <w:tmpl w:val="5298F9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78">
    <w:abstractNumId w:val="0"/>
  </w:num>
  <w:num w:numId="2" w16cid:durableId="802037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D8"/>
    <w:rsid w:val="000064A3"/>
    <w:rsid w:val="000E1CC4"/>
    <w:rsid w:val="00145006"/>
    <w:rsid w:val="002B2644"/>
    <w:rsid w:val="002B79D9"/>
    <w:rsid w:val="002E075D"/>
    <w:rsid w:val="0046493E"/>
    <w:rsid w:val="004B770D"/>
    <w:rsid w:val="00521E87"/>
    <w:rsid w:val="00564162"/>
    <w:rsid w:val="0056795C"/>
    <w:rsid w:val="005A0240"/>
    <w:rsid w:val="006447E3"/>
    <w:rsid w:val="0070782F"/>
    <w:rsid w:val="007408A8"/>
    <w:rsid w:val="00745421"/>
    <w:rsid w:val="00753182"/>
    <w:rsid w:val="007D0948"/>
    <w:rsid w:val="007D25C8"/>
    <w:rsid w:val="008048D2"/>
    <w:rsid w:val="0087458B"/>
    <w:rsid w:val="00891945"/>
    <w:rsid w:val="00892870"/>
    <w:rsid w:val="008D0710"/>
    <w:rsid w:val="008D2D59"/>
    <w:rsid w:val="009645E2"/>
    <w:rsid w:val="00991A3A"/>
    <w:rsid w:val="009D7330"/>
    <w:rsid w:val="00A85078"/>
    <w:rsid w:val="00AA754D"/>
    <w:rsid w:val="00AB5E14"/>
    <w:rsid w:val="00AD6DAB"/>
    <w:rsid w:val="00B06E8A"/>
    <w:rsid w:val="00B155EF"/>
    <w:rsid w:val="00B719E3"/>
    <w:rsid w:val="00B71A6C"/>
    <w:rsid w:val="00BF2312"/>
    <w:rsid w:val="00CE506D"/>
    <w:rsid w:val="00D4127B"/>
    <w:rsid w:val="00D83B7E"/>
    <w:rsid w:val="00DD6BB2"/>
    <w:rsid w:val="00DF6825"/>
    <w:rsid w:val="00E20880"/>
    <w:rsid w:val="00E864D8"/>
    <w:rsid w:val="00F32A1C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CD40"/>
  <w15:docId w15:val="{D552C362-12DD-431D-BB1D-52C5B2ED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A3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1E8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4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Anna Bieńkowska</cp:lastModifiedBy>
  <cp:revision>36</cp:revision>
  <dcterms:created xsi:type="dcterms:W3CDTF">2021-01-12T17:37:00Z</dcterms:created>
  <dcterms:modified xsi:type="dcterms:W3CDTF">2024-02-15T11:08:00Z</dcterms:modified>
</cp:coreProperties>
</file>