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3E2B" w14:textId="435ECF27" w:rsidR="009105F1" w:rsidRPr="003C7BCD" w:rsidRDefault="004345F5" w:rsidP="00B13FC2">
      <w:pPr>
        <w:jc w:val="both"/>
        <w:rPr>
          <w:b/>
          <w:sz w:val="24"/>
          <w:szCs w:val="24"/>
        </w:rPr>
      </w:pPr>
      <w:r w:rsidRPr="003C7BCD">
        <w:rPr>
          <w:b/>
          <w:sz w:val="24"/>
          <w:szCs w:val="24"/>
        </w:rPr>
        <w:t>CEVIFORTE</w:t>
      </w:r>
      <w:r w:rsidR="00075AF0" w:rsidRPr="003C7BCD">
        <w:rPr>
          <w:b/>
          <w:sz w:val="24"/>
          <w:szCs w:val="24"/>
        </w:rPr>
        <w:t xml:space="preserve"> C1500, tabletki musujące,</w:t>
      </w:r>
      <w:r w:rsidR="00B13FC2" w:rsidRPr="003C7BCD">
        <w:rPr>
          <w:b/>
          <w:sz w:val="24"/>
          <w:szCs w:val="24"/>
        </w:rPr>
        <w:t xml:space="preserve"> </w:t>
      </w:r>
      <w:r w:rsidR="00B13FC2" w:rsidRPr="003C7BCD">
        <w:rPr>
          <w:sz w:val="24"/>
          <w:szCs w:val="24"/>
        </w:rPr>
        <w:t>suplement diety</w:t>
      </w:r>
      <w:r w:rsidR="00075AF0" w:rsidRPr="003C7BCD">
        <w:rPr>
          <w:sz w:val="24"/>
          <w:szCs w:val="24"/>
        </w:rPr>
        <w:t>.</w:t>
      </w:r>
    </w:p>
    <w:p w14:paraId="1B543E2C" w14:textId="77777777" w:rsidR="00A5533C" w:rsidRPr="00A5533C" w:rsidRDefault="00A5533C" w:rsidP="00B13FC2">
      <w:pPr>
        <w:jc w:val="both"/>
        <w:rPr>
          <w:sz w:val="24"/>
          <w:szCs w:val="24"/>
        </w:rPr>
      </w:pPr>
      <w:proofErr w:type="spellStart"/>
      <w:r w:rsidRPr="00A5533C">
        <w:rPr>
          <w:b/>
          <w:sz w:val="24"/>
          <w:szCs w:val="24"/>
        </w:rPr>
        <w:t>Ceviforte</w:t>
      </w:r>
      <w:proofErr w:type="spellEnd"/>
      <w:r w:rsidRPr="00A5533C">
        <w:rPr>
          <w:b/>
          <w:sz w:val="24"/>
          <w:szCs w:val="24"/>
        </w:rPr>
        <w:t xml:space="preserve"> </w:t>
      </w:r>
      <w:r w:rsidRPr="00A5533C">
        <w:rPr>
          <w:sz w:val="24"/>
          <w:szCs w:val="24"/>
        </w:rPr>
        <w:t xml:space="preserve">to suplement diety </w:t>
      </w:r>
      <w:r>
        <w:rPr>
          <w:sz w:val="24"/>
          <w:szCs w:val="24"/>
        </w:rPr>
        <w:t xml:space="preserve">o wysokiej zawartości witaminy C </w:t>
      </w:r>
      <w:r w:rsidR="002E72C9">
        <w:rPr>
          <w:sz w:val="24"/>
          <w:szCs w:val="24"/>
        </w:rPr>
        <w:t>(</w:t>
      </w:r>
      <w:r w:rsidR="004345F5">
        <w:rPr>
          <w:sz w:val="24"/>
          <w:szCs w:val="24"/>
        </w:rPr>
        <w:t>750</w:t>
      </w:r>
      <w:r w:rsidR="002E72C9">
        <w:rPr>
          <w:sz w:val="24"/>
          <w:szCs w:val="24"/>
        </w:rPr>
        <w:t xml:space="preserve"> mg w </w:t>
      </w:r>
      <w:r w:rsidR="004345F5">
        <w:rPr>
          <w:sz w:val="24"/>
          <w:szCs w:val="24"/>
        </w:rPr>
        <w:t>½ tabletki musującej</w:t>
      </w:r>
      <w:r>
        <w:rPr>
          <w:sz w:val="24"/>
          <w:szCs w:val="24"/>
        </w:rPr>
        <w:t xml:space="preserve">). </w:t>
      </w:r>
      <w:r w:rsidR="004345F5">
        <w:rPr>
          <w:sz w:val="24"/>
          <w:szCs w:val="24"/>
        </w:rPr>
        <w:t>Tabletki o cytrynowym smaku bardzo dobrze rozpuszczalne.</w:t>
      </w:r>
    </w:p>
    <w:p w14:paraId="1B543E2D" w14:textId="77777777" w:rsidR="00A5533C" w:rsidRDefault="009105F1" w:rsidP="00B13FC2">
      <w:pPr>
        <w:jc w:val="both"/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</w:pPr>
      <w:r w:rsidRPr="00A5533C">
        <w:rPr>
          <w:b/>
          <w:sz w:val="24"/>
          <w:szCs w:val="24"/>
        </w:rPr>
        <w:t>Zastosowanie:</w:t>
      </w:r>
      <w:r w:rsidR="00B13FC2" w:rsidRPr="00A5533C">
        <w:rPr>
          <w:b/>
          <w:sz w:val="24"/>
          <w:szCs w:val="24"/>
        </w:rPr>
        <w:t xml:space="preserve"> </w:t>
      </w:r>
      <w:proofErr w:type="spellStart"/>
      <w:r w:rsidRPr="00A5533C">
        <w:rPr>
          <w:sz w:val="24"/>
          <w:szCs w:val="24"/>
        </w:rPr>
        <w:t>Ceviforte</w:t>
      </w:r>
      <w:proofErr w:type="spellEnd"/>
      <w:r w:rsidRPr="00A5533C">
        <w:rPr>
          <w:sz w:val="24"/>
          <w:szCs w:val="24"/>
        </w:rPr>
        <w:t xml:space="preserve"> </w:t>
      </w:r>
      <w:r w:rsidR="00A5533C">
        <w:rPr>
          <w:sz w:val="24"/>
          <w:szCs w:val="24"/>
        </w:rPr>
        <w:t xml:space="preserve">znajduje zastosowanie </w:t>
      </w:r>
      <w:r w:rsidRPr="00A5533C">
        <w:rPr>
          <w:sz w:val="24"/>
          <w:szCs w:val="24"/>
        </w:rPr>
        <w:t>w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okresach obniżonej odporności organizmu (np. okres jesienno-zimowy)</w:t>
      </w:r>
      <w:r w:rsidRPr="00A5533C">
        <w:rPr>
          <w:sz w:val="24"/>
          <w:szCs w:val="24"/>
        </w:rPr>
        <w:t>, w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przypadku małej podaży</w:t>
      </w:r>
      <w:r w:rsidR="009D226D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>witaminy C</w:t>
      </w:r>
      <w:r w:rsidRPr="00A5533C">
        <w:rPr>
          <w:sz w:val="24"/>
          <w:szCs w:val="24"/>
        </w:rPr>
        <w:t xml:space="preserve"> </w:t>
      </w:r>
      <w:r w:rsidR="009D226D" w:rsidRPr="00A5533C">
        <w:rPr>
          <w:sz w:val="24"/>
          <w:szCs w:val="24"/>
        </w:rPr>
        <w:t xml:space="preserve">w diecie </w:t>
      </w:r>
      <w:r w:rsidRPr="00A5533C">
        <w:rPr>
          <w:sz w:val="24"/>
          <w:szCs w:val="24"/>
        </w:rPr>
        <w:t>oraz u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osób wykazujących zwiększone zapotrzebowanie na witaminę C, np.: sport</w:t>
      </w:r>
      <w:r w:rsidR="00B13FC2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>owców, osób narażonych na stres i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palących papierosy.</w:t>
      </w:r>
    </w:p>
    <w:p w14:paraId="1B543E2E" w14:textId="77777777" w:rsidR="002347B6" w:rsidRDefault="002347B6" w:rsidP="002347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Witamina C </w:t>
      </w:r>
      <w:r>
        <w:rPr>
          <w:rFonts w:cstheme="minorHAnsi"/>
          <w:sz w:val="24"/>
          <w:szCs w:val="24"/>
        </w:rPr>
        <w:t>pomaga w</w:t>
      </w:r>
      <w:r w:rsidRPr="007C77FD">
        <w:rPr>
          <w:rFonts w:cstheme="minorHAnsi"/>
          <w:sz w:val="24"/>
          <w:szCs w:val="24"/>
        </w:rPr>
        <w:t xml:space="preserve"> prawidłow</w:t>
      </w:r>
      <w:r>
        <w:rPr>
          <w:rFonts w:cstheme="minorHAnsi"/>
          <w:sz w:val="24"/>
          <w:szCs w:val="24"/>
        </w:rPr>
        <w:t xml:space="preserve">ym </w:t>
      </w:r>
      <w:r w:rsidRPr="007C77FD">
        <w:rPr>
          <w:rFonts w:cstheme="minorHAnsi"/>
          <w:sz w:val="24"/>
          <w:szCs w:val="24"/>
        </w:rPr>
        <w:t>funkcjonowani</w:t>
      </w:r>
      <w:r>
        <w:rPr>
          <w:rFonts w:cstheme="minorHAnsi"/>
          <w:sz w:val="24"/>
          <w:szCs w:val="24"/>
        </w:rPr>
        <w:t>u</w:t>
      </w:r>
      <w:r w:rsidRPr="007C77FD">
        <w:rPr>
          <w:rFonts w:cstheme="minorHAnsi"/>
          <w:sz w:val="24"/>
          <w:szCs w:val="24"/>
        </w:rPr>
        <w:t xml:space="preserve"> układu odpornościowego</w:t>
      </w:r>
      <w:r>
        <w:rPr>
          <w:rFonts w:cstheme="minorHAnsi"/>
          <w:sz w:val="24"/>
          <w:szCs w:val="24"/>
        </w:rPr>
        <w:t>,  ochronie komórek przed stresem oksydacyjnym oraz przyczynia się do zmniejszenia uczucia zmęczenia i znużenia.</w:t>
      </w:r>
    </w:p>
    <w:p w14:paraId="5236D099" w14:textId="77777777" w:rsidR="00617D1B" w:rsidRDefault="00617D1B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543E30" w14:textId="21339062" w:rsidR="001D3D8D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Składniki:</w:t>
      </w:r>
      <w:r>
        <w:rPr>
          <w:rFonts w:cstheme="minorHAnsi"/>
          <w:sz w:val="24"/>
          <w:szCs w:val="24"/>
        </w:rPr>
        <w:t xml:space="preserve"> Witamina C (kwas L-askorbinowy);</w:t>
      </w:r>
      <w:r w:rsidRPr="00111E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regulatory kwasowości: kwas cytrynowy, węglany sodu; substancja wypełniająca – </w:t>
      </w:r>
      <w:proofErr w:type="spellStart"/>
      <w:r>
        <w:rPr>
          <w:rFonts w:cstheme="minorHAnsi"/>
          <w:sz w:val="24"/>
          <w:szCs w:val="24"/>
        </w:rPr>
        <w:t>sorbitole</w:t>
      </w:r>
      <w:proofErr w:type="spellEnd"/>
      <w:r>
        <w:rPr>
          <w:rFonts w:cstheme="minorHAnsi"/>
          <w:sz w:val="24"/>
          <w:szCs w:val="24"/>
        </w:rPr>
        <w:t xml:space="preserve">; aromat; substancje przeciwzbrylające – glikol polietylenowy, </w:t>
      </w:r>
      <w:proofErr w:type="spellStart"/>
      <w:r>
        <w:rPr>
          <w:rFonts w:cstheme="minorHAnsi"/>
          <w:sz w:val="24"/>
          <w:szCs w:val="24"/>
        </w:rPr>
        <w:t>poliwinylopirolidon</w:t>
      </w:r>
      <w:proofErr w:type="spellEnd"/>
      <w:r>
        <w:rPr>
          <w:rFonts w:cstheme="minorHAnsi"/>
          <w:sz w:val="24"/>
          <w:szCs w:val="24"/>
        </w:rPr>
        <w:t>; substancje słodzące</w:t>
      </w:r>
      <w:r w:rsidR="006765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cyklaminiany, sacharyny; barwnik – ryboflawiny. Produkt może zawierać </w:t>
      </w:r>
      <w:r w:rsidRPr="001D3D8D">
        <w:rPr>
          <w:rFonts w:cstheme="minorHAnsi"/>
          <w:b/>
          <w:sz w:val="24"/>
          <w:szCs w:val="24"/>
        </w:rPr>
        <w:t>laktozę (z mleka)</w:t>
      </w:r>
      <w:r>
        <w:rPr>
          <w:rFonts w:cstheme="minorHAnsi"/>
          <w:sz w:val="24"/>
          <w:szCs w:val="24"/>
        </w:rPr>
        <w:t>.</w:t>
      </w:r>
    </w:p>
    <w:p w14:paraId="1B543E31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543E32" w14:textId="77777777" w:rsidR="001D3D8D" w:rsidRPr="00111EB0" w:rsidRDefault="001D3D8D" w:rsidP="001D3D8D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Zalecana do spożycia dzienna porcja preparatu: </w:t>
      </w:r>
      <w:r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 xml:space="preserve">½ tabletki </w:t>
      </w:r>
      <w:r w:rsidRPr="00111EB0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dziennie.</w:t>
      </w:r>
    </w:p>
    <w:p w14:paraId="1B543E33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543E34" w14:textId="77777777" w:rsidR="001D3D8D" w:rsidRPr="0067659A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Sposób użycia: </w:t>
      </w:r>
      <w:r w:rsidR="0067659A" w:rsidRPr="0067659A">
        <w:rPr>
          <w:rFonts w:cstheme="minorHAnsi"/>
          <w:sz w:val="24"/>
          <w:szCs w:val="24"/>
        </w:rPr>
        <w:t xml:space="preserve">Pół tabletki rozpuścić w 100 ml (pół szklanki) chłodnej wody. </w:t>
      </w:r>
      <w:r w:rsidRPr="0067659A">
        <w:rPr>
          <w:rFonts w:cstheme="minorHAnsi"/>
          <w:sz w:val="24"/>
          <w:szCs w:val="24"/>
        </w:rPr>
        <w:t xml:space="preserve">Wypić po rozpuszczeniu. </w:t>
      </w:r>
    </w:p>
    <w:p w14:paraId="1B543E35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543E36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pPr w:leftFromText="141" w:rightFromText="141" w:vertAnchor="text" w:horzAnchor="margin" w:tblpXSpec="center" w:tblpY="42"/>
        <w:tblW w:w="8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966"/>
        <w:gridCol w:w="1937"/>
      </w:tblGrid>
      <w:tr w:rsidR="001D3D8D" w:rsidRPr="00111EB0" w14:paraId="1B543E3B" w14:textId="77777777" w:rsidTr="00784D4F">
        <w:trPr>
          <w:trHeight w:val="46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3E37" w14:textId="77777777" w:rsidR="001D3D8D" w:rsidRPr="00111EB0" w:rsidRDefault="001D3D8D" w:rsidP="00784D4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3E38" w14:textId="77777777" w:rsidR="001D3D8D" w:rsidRPr="00111EB0" w:rsidRDefault="001D3D8D" w:rsidP="00784D4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 xml:space="preserve">Zawartość w porcji dziennej </w:t>
            </w:r>
          </w:p>
          <w:p w14:paraId="1B543E39" w14:textId="77777777" w:rsidR="001D3D8D" w:rsidRPr="00111EB0" w:rsidRDefault="001D3D8D" w:rsidP="00D93AD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D93ADA">
              <w:rPr>
                <w:rFonts w:cstheme="minorHAnsi"/>
                <w:b/>
                <w:bCs/>
                <w:sz w:val="24"/>
                <w:szCs w:val="24"/>
              </w:rPr>
              <w:t>pół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tabletki</w:t>
            </w:r>
            <w:r w:rsidRPr="00111EB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3E3A" w14:textId="77777777" w:rsidR="001D3D8D" w:rsidRPr="00111EB0" w:rsidRDefault="001D3D8D" w:rsidP="00784D4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%RWS*</w:t>
            </w:r>
          </w:p>
        </w:tc>
      </w:tr>
      <w:tr w:rsidR="001D3D8D" w:rsidRPr="00111EB0" w14:paraId="1B543E3F" w14:textId="77777777" w:rsidTr="00784D4F">
        <w:trPr>
          <w:trHeight w:val="600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3E3C" w14:textId="77777777" w:rsidR="001D3D8D" w:rsidRPr="00111EB0" w:rsidRDefault="001D3D8D" w:rsidP="00784D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3E3D" w14:textId="77777777" w:rsidR="001D3D8D" w:rsidRPr="00111EB0" w:rsidRDefault="001D3D8D" w:rsidP="00784D4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750</w:t>
            </w:r>
            <w:r w:rsidRPr="00111EB0">
              <w:rPr>
                <w:rFonts w:cstheme="minorHAnsi"/>
                <w:sz w:val="24"/>
                <w:szCs w:val="24"/>
              </w:rPr>
              <w:t xml:space="preserve"> mg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43E3E" w14:textId="77777777" w:rsidR="001D3D8D" w:rsidRPr="00111EB0" w:rsidRDefault="001D3D8D" w:rsidP="00784D4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937,5</w:t>
            </w:r>
          </w:p>
        </w:tc>
      </w:tr>
    </w:tbl>
    <w:p w14:paraId="1B543E40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RWS – referencyjna wartość spożycia</w:t>
      </w:r>
    </w:p>
    <w:p w14:paraId="1B543E41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543E42" w14:textId="77777777" w:rsidR="001D3D8D" w:rsidRPr="00102FA5" w:rsidRDefault="001D3D8D" w:rsidP="001D3D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Ostrzeżenie: </w:t>
      </w:r>
      <w:r w:rsidRPr="00111EB0">
        <w:rPr>
          <w:rFonts w:cstheme="minorHAnsi"/>
          <w:sz w:val="24"/>
          <w:szCs w:val="24"/>
        </w:rPr>
        <w:t>Nie należy przekraczać porcji zalecanej do spożycia w ciągu dnia. Nie należy stosować w przypadku nadwrażliwości na którykolwiek ze składników preparatu. Preparat nie może być stosowany jako substytut zróżnicowanej diety.</w:t>
      </w:r>
    </w:p>
    <w:p w14:paraId="1B543E43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  <w:shd w:val="clear" w:color="auto" w:fill="FFFFFF"/>
        </w:rPr>
        <w:t>Zrównoważona dieta oraz zdrowy tryb życia są ważne dla prawidłowego funkcjonowania organizmu.</w:t>
      </w:r>
    </w:p>
    <w:p w14:paraId="1B543E44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Należy zachować ostrożność u osób mających predyspozycje do tworzenia się kamieni nerkowych lub chorujących na kamicę nerkową.</w:t>
      </w:r>
    </w:p>
    <w:p w14:paraId="1B543E45" w14:textId="77777777" w:rsidR="001D3D8D" w:rsidRPr="00111EB0" w:rsidRDefault="001D3D8D" w:rsidP="001D3D8D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1B543E46" w14:textId="37B6E473" w:rsidR="001D3D8D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Warunki przechowywania:</w:t>
      </w:r>
      <w:r>
        <w:rPr>
          <w:rFonts w:cstheme="minorHAnsi"/>
          <w:sz w:val="24"/>
          <w:szCs w:val="24"/>
        </w:rPr>
        <w:t xml:space="preserve"> Suplement diety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</w:t>
      </w:r>
      <w:r w:rsidR="00806D1B">
        <w:rPr>
          <w:rFonts w:cstheme="minorHAnsi"/>
          <w:sz w:val="24"/>
          <w:szCs w:val="24"/>
        </w:rPr>
        <w:t>, w sposób</w:t>
      </w:r>
      <w:r w:rsidRPr="00111EB0">
        <w:rPr>
          <w:rFonts w:cstheme="minorHAnsi"/>
          <w:sz w:val="24"/>
          <w:szCs w:val="24"/>
        </w:rPr>
        <w:t xml:space="preserve"> niedostępny dla małych dzieci. Chronić przed wilgocią i światłem.</w:t>
      </w:r>
    </w:p>
    <w:p w14:paraId="1B543E47" w14:textId="77777777" w:rsidR="00E009BC" w:rsidRPr="00111EB0" w:rsidRDefault="00E009BC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543E48" w14:textId="77777777" w:rsidR="00E009BC" w:rsidRDefault="00E009BC" w:rsidP="00E009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Ilość netto:</w:t>
      </w:r>
      <w:r w:rsidRPr="00111E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Opakowanie 20 tabletek musujących – 86 g (20 tabletek po 4,3 g)</w:t>
      </w:r>
    </w:p>
    <w:p w14:paraId="1B543E49" w14:textId="77777777" w:rsidR="001D3D8D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184A26" w14:textId="77777777" w:rsidR="003C7BCD" w:rsidRDefault="003C7BC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4BC140" w14:textId="77777777" w:rsidR="003C7BCD" w:rsidRDefault="003C7BC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08946" w14:textId="77777777" w:rsidR="003C7BCD" w:rsidRPr="00FF0B9B" w:rsidRDefault="003C7BC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543E4A" w14:textId="77777777" w:rsidR="001D3D8D" w:rsidRPr="00111EB0" w:rsidRDefault="001D3D8D" w:rsidP="001D3D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1626F8CA" w14:textId="77777777" w:rsidR="003C7BCD" w:rsidRPr="007C77FD" w:rsidRDefault="003C7BCD" w:rsidP="003C7BC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7C77FD">
        <w:rPr>
          <w:rFonts w:cstheme="minorHAnsi"/>
          <w:sz w:val="24"/>
          <w:szCs w:val="24"/>
          <w:lang w:val="en-US"/>
        </w:rPr>
        <w:t xml:space="preserve">Novascon Sp. z </w:t>
      </w:r>
      <w:proofErr w:type="spellStart"/>
      <w:r w:rsidRPr="007C77FD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70232071" w14:textId="77777777" w:rsidR="003C7BCD" w:rsidRPr="007C77FD" w:rsidRDefault="003C7BCD" w:rsidP="003C7B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10a</w:t>
      </w:r>
      <w:r w:rsidRPr="007C77FD">
        <w:rPr>
          <w:rFonts w:cstheme="minorHAnsi"/>
          <w:sz w:val="24"/>
          <w:szCs w:val="24"/>
        </w:rPr>
        <w:t>, 0</w:t>
      </w:r>
      <w:r>
        <w:rPr>
          <w:rFonts w:cstheme="minorHAnsi"/>
          <w:sz w:val="24"/>
          <w:szCs w:val="24"/>
        </w:rPr>
        <w:t>1</w:t>
      </w:r>
      <w:r w:rsidRPr="007C77F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230</w:t>
      </w:r>
      <w:r w:rsidRPr="007C77FD">
        <w:rPr>
          <w:rFonts w:cstheme="minorHAnsi"/>
          <w:sz w:val="24"/>
          <w:szCs w:val="24"/>
        </w:rPr>
        <w:t xml:space="preserve"> Warszawa</w:t>
      </w:r>
    </w:p>
    <w:p w14:paraId="0EA07EB3" w14:textId="77777777" w:rsidR="003C7BCD" w:rsidRPr="00F63BD5" w:rsidRDefault="003C7BCD" w:rsidP="003C7B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>www.</w:t>
      </w:r>
      <w:r>
        <w:rPr>
          <w:rFonts w:cstheme="minorHAnsi"/>
          <w:sz w:val="24"/>
          <w:szCs w:val="24"/>
        </w:rPr>
        <w:t>simply-you-novascon</w:t>
      </w:r>
      <w:r w:rsidRPr="007C77F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eu</w:t>
      </w:r>
    </w:p>
    <w:p w14:paraId="1B543E4D" w14:textId="1057DF87" w:rsidR="00B13FC2" w:rsidRPr="002E5D46" w:rsidRDefault="00B13FC2" w:rsidP="003C7B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B13FC2" w:rsidRPr="002E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75945">
    <w:abstractNumId w:val="1"/>
  </w:num>
  <w:num w:numId="2" w16cid:durableId="612595905">
    <w:abstractNumId w:val="0"/>
  </w:num>
  <w:num w:numId="3" w16cid:durableId="459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21"/>
    <w:rsid w:val="00075AF0"/>
    <w:rsid w:val="000900E5"/>
    <w:rsid w:val="001D3D8D"/>
    <w:rsid w:val="002347B6"/>
    <w:rsid w:val="002E516E"/>
    <w:rsid w:val="002E5D46"/>
    <w:rsid w:val="002E72C9"/>
    <w:rsid w:val="003815EC"/>
    <w:rsid w:val="003C7BCD"/>
    <w:rsid w:val="004345F5"/>
    <w:rsid w:val="005D4848"/>
    <w:rsid w:val="00617D1B"/>
    <w:rsid w:val="0066168C"/>
    <w:rsid w:val="0067659A"/>
    <w:rsid w:val="006D572F"/>
    <w:rsid w:val="00806D1B"/>
    <w:rsid w:val="009105F1"/>
    <w:rsid w:val="009B42D7"/>
    <w:rsid w:val="009D226D"/>
    <w:rsid w:val="00A5533C"/>
    <w:rsid w:val="00A64057"/>
    <w:rsid w:val="00B13FC2"/>
    <w:rsid w:val="00BB5F26"/>
    <w:rsid w:val="00D93ADA"/>
    <w:rsid w:val="00DE6DB1"/>
    <w:rsid w:val="00DF1F21"/>
    <w:rsid w:val="00E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3E2B"/>
  <w15:docId w15:val="{25EBA04E-39ED-4613-BBB1-A9252FD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13</cp:revision>
  <dcterms:created xsi:type="dcterms:W3CDTF">2021-01-12T16:33:00Z</dcterms:created>
  <dcterms:modified xsi:type="dcterms:W3CDTF">2024-01-30T17:38:00Z</dcterms:modified>
</cp:coreProperties>
</file>